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D" w:rsidRPr="000E72A0" w:rsidRDefault="00D62C5D" w:rsidP="000E72A0">
      <w:pPr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72A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TARIM VE KIRSAL KALKINMAYI DESTEKLEME KURUMU</w:t>
      </w:r>
    </w:p>
    <w:p w:rsidR="00D62C5D" w:rsidRPr="000E72A0" w:rsidRDefault="00D62C5D" w:rsidP="000E72A0">
      <w:pPr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72A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DENİZLİ İL KOORDİNATÖRLÜĞÜ</w:t>
      </w:r>
      <w:bookmarkStart w:id="0" w:name="_GoBack"/>
      <w:bookmarkEnd w:id="0"/>
    </w:p>
    <w:p w:rsidR="00D62C5D" w:rsidRDefault="00D62C5D" w:rsidP="00F22D38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F1391D" w:rsidRPr="003021E2" w:rsidRDefault="003021E2" w:rsidP="000B1FD5">
      <w:pPr>
        <w:pStyle w:val="ListeParagraf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Tarım v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e Kırsal Ka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lkınmayı Destekleme Kurumu (TKDK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1391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18.05.2007 tarihinde resmi gazetede yayınlanan 5648 sayılı kanunla kurulan, Gıda Tarım ve Hayvancılık Bakanlığı’n</w:t>
      </w:r>
      <w:r w:rsidR="002F086A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ın ilgili kuruluşudur. TKDK</w:t>
      </w:r>
      <w:r w:rsidR="00F1391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, ulusal kalkınma plan, program ve stratejilerinde öngörülen ilke ve hedefler çerçevesinde, Avrupa Birliği</w:t>
      </w:r>
      <w:r w:rsidR="00216668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(AB)</w:t>
      </w:r>
      <w:r w:rsidR="00F1391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ve uluslararası kuruluşlardan sağlanan kaynakları da kapsayacak şekilde, kırsal kalkınma programlarının uygulanmasına yönelik faaliyetleri gerçekleştirmek üzere kurulmuştur. </w:t>
      </w:r>
    </w:p>
    <w:p w:rsidR="003021E2" w:rsidRPr="003021E2" w:rsidRDefault="002F086A" w:rsidP="000B1FD5">
      <w:pPr>
        <w:pStyle w:val="ListeParagraf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TKDK</w:t>
      </w:r>
      <w:r w:rsidR="00F1391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, merkez ve taşra teşkilâtından oluşmakt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adır. Taşra teşkilatları</w:t>
      </w:r>
      <w:r w:rsidR="00F1391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İl Koordinatörlüğü adı altında faaliyet göstermektedir. Başlangıçta 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20 ille başlayan faaliyetler</w:t>
      </w:r>
      <w:r w:rsidR="00F1391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22 ilin daha katılmasıyla 42 ilde devam etmektedir. </w:t>
      </w:r>
    </w:p>
    <w:p w:rsidR="00BD1B5F" w:rsidRPr="003021E2" w:rsidRDefault="00BD1B5F" w:rsidP="00BC4B0B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021E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26E074" wp14:editId="057D7E80">
            <wp:extent cx="5757864" cy="383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eklenenI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809" cy="38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3C" w:rsidRDefault="005F1BE7" w:rsidP="000B1FD5">
      <w:pPr>
        <w:pStyle w:val="ListeParagraf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021E2">
        <w:rPr>
          <w:rFonts w:ascii="Times New Roman" w:eastAsia="Times New Roman" w:hAnsi="Times New Roman" w:cs="Times New Roman"/>
          <w:b/>
          <w:sz w:val="24"/>
          <w:szCs w:val="24"/>
        </w:rPr>
        <w:t>IPARD</w:t>
      </w:r>
      <w:r w:rsidR="00DC31DC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F17DA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proofErr w:type="spellStart"/>
      <w:r w:rsidRPr="003021E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nstrument</w:t>
      </w:r>
      <w:proofErr w:type="spellEnd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proofErr w:type="spellEnd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021E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re-accession</w:t>
      </w:r>
      <w:proofErr w:type="spellEnd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021E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ssistance </w:t>
      </w:r>
      <w:proofErr w:type="spellStart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proofErr w:type="spellEnd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021E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ural</w:t>
      </w:r>
      <w:proofErr w:type="spellEnd"/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021E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C31DC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evelopment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C31DC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=</w:t>
      </w:r>
      <w:r w:rsidR="005519C2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Kırsal Kalkınma için Katılım Ö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ncesi Yardım Aracı)</w:t>
      </w:r>
      <w:r w:rsidR="00216668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A7AF3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A7FD7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216668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B tarafından</w:t>
      </w:r>
      <w:r w:rsidR="00EA7FD7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aday ve potansiyel aday ülkelerin</w:t>
      </w:r>
      <w:r w:rsidR="00DA7E30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(Türkiye, Hırvatistan, Makedonya, Arnavutluk, Bosn</w:t>
      </w:r>
      <w:r w:rsid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Hersek, Karadağ, Kosova dahil </w:t>
      </w:r>
      <w:r w:rsidR="00DA7E30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Sırbistan)</w:t>
      </w:r>
      <w:r w:rsidR="00EA7FD7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tarım ve kırsal kalkınma alanında AB standartlarına yüksel</w:t>
      </w:r>
      <w:r w:rsidR="005F0274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til</w:t>
      </w:r>
      <w:r w:rsidR="00EA7FD7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mesine destek vermek için oluşturduğu fondur.</w:t>
      </w:r>
      <w:r w:rsidR="005C7A6D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IPARD Programının temel amacı; AB Ortak Tarım Politikası ile ilgili müktesebatın uygulanmasına ve aday ülkelerde tarım sektörü ve kırsal alanların sürdürülebilir biçimde adaptasyonu için bazı önceliklere ulaşmaya ve sorunların çözümüne katkıda bulunmaktır</w:t>
      </w:r>
      <w:r w:rsidR="005F0274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B5781C" w:rsidRDefault="00B5781C" w:rsidP="005F0274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5781C" w:rsidRDefault="00B5781C" w:rsidP="005F0274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34F4B" w:rsidRPr="003021E2" w:rsidRDefault="006C6707" w:rsidP="000B1FD5">
      <w:pPr>
        <w:pStyle w:val="ListeParagraf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IPARD Programı (</w:t>
      </w:r>
      <w:r w:rsidR="00334F4B"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2007-2013</w:t>
      </w:r>
      <w:r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kapsamında, Denizli İl Koordinatörlüğü olarak</w:t>
      </w:r>
      <w:r w:rsidR="00520FC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20FC6"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291 adet</w:t>
      </w:r>
      <w:r w:rsidR="00520FC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5781C">
        <w:rPr>
          <w:rFonts w:ascii="Times New Roman" w:eastAsia="Times New Roman" w:hAnsi="Times New Roman" w:cs="Times New Roman"/>
          <w:color w:val="212121"/>
          <w:sz w:val="24"/>
          <w:szCs w:val="24"/>
        </w:rPr>
        <w:t>faydalanıcımıza</w:t>
      </w:r>
      <w:r w:rsidR="00520FC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destek verilmiştir. Toplam yatırım tutarı </w:t>
      </w:r>
      <w:r w:rsidR="00520FC6"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200.079.950,10 TL</w:t>
      </w:r>
      <w:r w:rsidR="00520FC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olan</w:t>
      </w:r>
      <w:r w:rsidR="00A304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yatırımlarda</w:t>
      </w:r>
      <w:r w:rsidR="00B5781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A304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20FC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faydalanıcılarımıza </w:t>
      </w:r>
      <w:r w:rsidR="00520FC6"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86.346.080,32 TL</w:t>
      </w:r>
      <w:r w:rsidR="00520FC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hibe ödemesi gerçekleştirilmiştir.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016"/>
        <w:gridCol w:w="1916"/>
        <w:gridCol w:w="1809"/>
      </w:tblGrid>
      <w:tr w:rsidR="00520FC6" w:rsidRPr="00520FC6" w:rsidTr="00520FC6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FC6" w:rsidRPr="00520FC6" w:rsidRDefault="003021E2" w:rsidP="00B57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57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IPARD Programı (2007-2013) kapsamında tamamlanan yatırımlar</w:t>
            </w:r>
            <w:r w:rsidR="00B57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ın </w:t>
            </w:r>
            <w:r w:rsidR="00B5781C" w:rsidRPr="00B57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dağılımı</w:t>
            </w:r>
            <w:r w:rsidRPr="00B57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5781C" w:rsidRPr="00520FC6" w:rsidTr="00B5781C">
        <w:trPr>
          <w:trHeight w:val="1200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520FC6" w:rsidRPr="00107862" w:rsidRDefault="00B5781C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YATIRIM ALANI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TAMAMLANAN YATIRIM SAYISI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 xml:space="preserve"> TOPLAM YATIRIM TUTARI (TL)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ÖDENEN HİBE TUTARI (TL)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Süt Üreten Tarımsal İşletmeler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60.749.493,82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28.379.486,39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Et Üreten Tarımsal İşletmeler (Kırmızı Et)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2.172.804,33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1.173.387,82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Et Üreten Tarımsal İşletmeler </w:t>
            </w: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br/>
              <w:t>(Beyaz Et)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30.314.497,93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15.808.424,25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Süt ve Süt Ürünlerinin İşlenmesi ve Pazarlanması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Et ve Et Ürünlerinin İşlenmesi ve Pazarlanması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9.292.609,58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2.820.427,79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Meyve ve Sebzelerin İşlenmesi ve Pazarlanması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26.174.585,02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9.339.950,86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Su Ürünlerinin İşlenmesi ve Pazarlanması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5.174.629,15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1.967.651,51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Çiftlik Faaliyetlerinin Çeşitlendirilmesi ve Geliştirilmesi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12.241.375,80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5.810.155,96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Yerel Ürünler ve Mikro İşletmelerin Geliştirilmesi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44.228.585,84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17.190.178,87</w:t>
            </w:r>
          </w:p>
        </w:tc>
      </w:tr>
      <w:tr w:rsidR="00B5781C" w:rsidRPr="00520FC6" w:rsidTr="00B5781C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Kırsal Turizm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9.731.368,63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520FC6" w:rsidRPr="00107862" w:rsidRDefault="00520FC6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3.856.416,87</w:t>
            </w:r>
          </w:p>
        </w:tc>
      </w:tr>
      <w:tr w:rsidR="00207427" w:rsidRPr="00520FC6" w:rsidTr="00354DF4">
        <w:trPr>
          <w:trHeight w:val="799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07427" w:rsidRPr="00107862" w:rsidRDefault="00207427" w:rsidP="0052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Kültür Balıkçılığının Geliştirilmesi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07427" w:rsidRPr="00107862" w:rsidRDefault="00207427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07427" w:rsidRPr="00107862" w:rsidRDefault="00207427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07427" w:rsidRPr="00107862" w:rsidRDefault="00207427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207427" w:rsidRPr="00520FC6" w:rsidTr="00B5781C">
        <w:trPr>
          <w:trHeight w:val="578"/>
        </w:trPr>
        <w:tc>
          <w:tcPr>
            <w:tcW w:w="188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207427" w:rsidRPr="00107862" w:rsidRDefault="00207427" w:rsidP="00A0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0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207427" w:rsidRPr="00107862" w:rsidRDefault="00207427" w:rsidP="0052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291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207427" w:rsidRPr="00107862" w:rsidRDefault="00207427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200.079.950,10</w:t>
            </w:r>
          </w:p>
        </w:tc>
        <w:tc>
          <w:tcPr>
            <w:tcW w:w="98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207427" w:rsidRPr="00107862" w:rsidRDefault="00207427" w:rsidP="0052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86.346.080,32</w:t>
            </w:r>
          </w:p>
        </w:tc>
      </w:tr>
    </w:tbl>
    <w:p w:rsidR="00520FC6" w:rsidRDefault="00520FC6" w:rsidP="005F0274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5781C" w:rsidRDefault="00B5781C" w:rsidP="005F0274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82E3C" w:rsidRDefault="006C6707" w:rsidP="000B1FD5">
      <w:pPr>
        <w:pStyle w:val="ListeParagraf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021E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IPARD II Programı (2014-2020)</w:t>
      </w:r>
      <w:r w:rsidR="00B5781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,</w:t>
      </w:r>
      <w:r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74F5B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27.01.2015 tarihinde Avrupa Komisyonu tarafından onaylanmış</w:t>
      </w:r>
      <w:r w:rsidR="00B578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olup</w:t>
      </w:r>
      <w:r w:rsidR="002F086A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Türkiye</w:t>
      </w:r>
      <w:r w:rsidR="00001A31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’ye</w:t>
      </w:r>
      <w:r w:rsidR="002F086A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7D67E6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toplam </w:t>
      </w:r>
      <w:r w:rsidR="002F086A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801 Milyon Avro fon ayrılmıştır.</w:t>
      </w:r>
      <w:r w:rsidR="00582E3C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Türkiye’nin katkısıyla yi</w:t>
      </w:r>
      <w:r w:rsidR="0020742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ne toplamda </w:t>
      </w:r>
      <w:r w:rsidR="006F1B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yaklaşık </w:t>
      </w:r>
      <w:r w:rsidR="00207427">
        <w:rPr>
          <w:rFonts w:ascii="Times New Roman" w:eastAsia="Times New Roman" w:hAnsi="Times New Roman" w:cs="Times New Roman"/>
          <w:color w:val="212121"/>
          <w:sz w:val="24"/>
          <w:szCs w:val="24"/>
        </w:rPr>
        <w:t>1,1 Milyar Avro</w:t>
      </w:r>
      <w:r w:rsidR="00582E3C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hibe verilmesi planlanmaktadır.</w:t>
      </w:r>
      <w:r w:rsidR="00F74F5B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07427">
        <w:rPr>
          <w:rFonts w:ascii="Times New Roman" w:eastAsia="Times New Roman" w:hAnsi="Times New Roman" w:cs="Times New Roman"/>
          <w:color w:val="212121"/>
          <w:sz w:val="24"/>
          <w:szCs w:val="24"/>
        </w:rPr>
        <w:t>IPARD P</w:t>
      </w:r>
      <w:r w:rsidR="00001A31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rogramına göre, y</w:t>
      </w:r>
      <w:r w:rsidR="00F74F5B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>eni destek alanları ve destek miktarlarında artışlar söz konusudur.</w:t>
      </w:r>
      <w:r w:rsidR="00582E3C" w:rsidRPr="003021E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207427" w:rsidRDefault="00207427" w:rsidP="00F22D38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07427" w:rsidRDefault="00207427" w:rsidP="000B1FD5">
      <w:pPr>
        <w:pStyle w:val="ListeParagraf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IPARD II Programı (2014-2020) kapsamında, </w:t>
      </w:r>
      <w:r w:rsidR="00FD4618"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>ç</w:t>
      </w:r>
      <w:r w:rsidR="00FD4618"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ağrı ilanında </w:t>
      </w: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Denizli İl Koordinatörlüğü olarak </w:t>
      </w:r>
      <w:r w:rsidR="001F3C6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FD4618" w:rsidRPr="001F3C6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9</w:t>
      </w:r>
      <w:r w:rsidRPr="001F3C6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adet</w:t>
      </w: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faydalanıcımız</w:t>
      </w:r>
      <w:r w:rsidR="00FD4618"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</w:t>
      </w:r>
      <w:r w:rsidR="00FD4618"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>sözleşme imzalanmıştır ve yatırımlar devam etmektedir.</w:t>
      </w: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93C73">
        <w:rPr>
          <w:rFonts w:ascii="Times New Roman" w:eastAsia="Times New Roman" w:hAnsi="Times New Roman" w:cs="Times New Roman"/>
          <w:color w:val="212121"/>
          <w:sz w:val="24"/>
          <w:szCs w:val="24"/>
        </w:rPr>
        <w:t>ç</w:t>
      </w:r>
      <w:r w:rsid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>ağrı dönemi için, t</w:t>
      </w: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oplam yatırım tutarı </w:t>
      </w:r>
      <w:r w:rsidR="001F3C66" w:rsidRPr="001F3C66">
        <w:rPr>
          <w:rFonts w:ascii="Times New Roman" w:hAnsi="Times New Roman" w:cs="Times New Roman"/>
          <w:b/>
          <w:bCs/>
          <w:sz w:val="24"/>
          <w:szCs w:val="24"/>
        </w:rPr>
        <w:t>32.677.234,39 TL</w:t>
      </w:r>
      <w:r w:rsidRP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olan </w:t>
      </w:r>
      <w:r w:rsidR="001F3C66">
        <w:rPr>
          <w:rFonts w:ascii="Times New Roman" w:eastAsia="Times New Roman" w:hAnsi="Times New Roman" w:cs="Times New Roman"/>
          <w:color w:val="212121"/>
          <w:sz w:val="24"/>
          <w:szCs w:val="24"/>
        </w:rPr>
        <w:t>sözleşmeler</w:t>
      </w:r>
      <w:r w:rsidR="00393C7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kapsamında </w:t>
      </w:r>
      <w:r w:rsidR="00393C73" w:rsidRPr="00393C7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faydalanıcılarımıza </w:t>
      </w:r>
      <w:r w:rsidR="00393C73" w:rsidRPr="00393C73">
        <w:rPr>
          <w:rFonts w:ascii="Times New Roman" w:hAnsi="Times New Roman" w:cs="Times New Roman"/>
          <w:b/>
          <w:bCs/>
          <w:sz w:val="24"/>
          <w:szCs w:val="24"/>
        </w:rPr>
        <w:t>19.035.327,41 TL</w:t>
      </w:r>
      <w:r w:rsidR="001F3C66" w:rsidRPr="00393C7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7378D">
        <w:rPr>
          <w:rFonts w:ascii="Times New Roman" w:eastAsia="Times New Roman" w:hAnsi="Times New Roman" w:cs="Times New Roman"/>
          <w:color w:val="212121"/>
          <w:sz w:val="24"/>
          <w:szCs w:val="24"/>
        </w:rPr>
        <w:t>hibe ödemesi yapılacaktır.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485"/>
        <w:gridCol w:w="1949"/>
        <w:gridCol w:w="1949"/>
      </w:tblGrid>
      <w:tr w:rsidR="00207427" w:rsidRPr="00207427" w:rsidTr="00207427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427" w:rsidRPr="00207427" w:rsidRDefault="00A00CB3" w:rsidP="00A0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0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IPARD II Programı (2014-2020) kapsamında devam eden yatırımların dağılımı:</w:t>
            </w:r>
            <w:r w:rsidR="00207427" w:rsidRPr="0020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07427" w:rsidRPr="00207427" w:rsidTr="00207427">
        <w:trPr>
          <w:trHeight w:val="1200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207427" w:rsidRPr="00107862" w:rsidRDefault="00A00CB3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YATIRIM ALANI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207427" w:rsidRPr="00107862" w:rsidRDefault="00853675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DEVAM EDEN YATIRIM SAYISI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207427" w:rsidRPr="00107862" w:rsidRDefault="00207427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 xml:space="preserve"> TOPLAM YATIRIM TUTARI (TL)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1F497D"/>
            <w:vAlign w:val="center"/>
            <w:hideMark/>
          </w:tcPr>
          <w:p w:rsidR="00207427" w:rsidRPr="00107862" w:rsidRDefault="00207427" w:rsidP="003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 xml:space="preserve">TOPLAM </w:t>
            </w:r>
            <w:r w:rsidR="00393C73"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HİBE</w:t>
            </w:r>
            <w:r w:rsidRPr="0010786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 xml:space="preserve"> TUTARI (TL)</w:t>
            </w:r>
          </w:p>
        </w:tc>
      </w:tr>
      <w:tr w:rsidR="00207427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07427" w:rsidRPr="00107862" w:rsidRDefault="00207427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Süt Üreten Tarımsal İşletmeler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7427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7427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6.493.190,00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7427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4.030.527,31</w:t>
            </w:r>
          </w:p>
        </w:tc>
      </w:tr>
      <w:tr w:rsidR="00207427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207427" w:rsidRPr="00107862" w:rsidRDefault="00207427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Kırmızı Et Üreten Tarımsal İşletmeler 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207427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207427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2.028.451,11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207427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1.244.936,29</w:t>
            </w:r>
          </w:p>
        </w:tc>
      </w:tr>
      <w:tr w:rsidR="00207427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07427" w:rsidRPr="00107862" w:rsidRDefault="00207427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Kanatlı Eti Üreten Tarımsal İşletmeler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7427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7427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6.658.124,65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7427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3.973.067,70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Yumurta Üreten Tarımsal İşletmeler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Süt ve Süt Ürünlerinin İşlenmesi ve Pazarlanması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Kırmızı Et ve Et Ürünlerinin İşlenmesi ve Pazarlanması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Kanatlı Eti ve Et Ürünlerinin İşlenmesi ve Pazarlanması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Su Ürünlerinin İşlenmesi ve Pazarlanması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Meyve ve Sebze Ürünlerinin İşlenmesi ve Pazarlanması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3.028.105,61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1.429.152,80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Bitkisel Üretimin Çeşitlendirilmesi ve Bitkisel Ürünlerin İşlenmesi ve Pazarlanması 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157.319,00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89.016,49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Arıcılık ve Arı Ürünlerinin Üretimi, İşlenmesi ve Pazarlanması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89.340,00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48.614,28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Zanaatkarlık ve Yerel Ürün İşletmeleri 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9.849.500,68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5.783.612,24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Kırsal Turizm ve Rekreasyon Faaliyetleri 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4.373.203,34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2.436.400,30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Su Ürünleri Yetiştiriciliği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Makine Parkları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397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26D" w:rsidRPr="00107862" w:rsidRDefault="00D3026D" w:rsidP="00207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Yenilenebilir Enerji Yatırımları 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3026D" w:rsidRPr="00107862" w:rsidRDefault="00D3026D" w:rsidP="003B1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3026D" w:rsidRPr="00207427" w:rsidTr="00556D8F">
        <w:trPr>
          <w:trHeight w:val="568"/>
        </w:trPr>
        <w:tc>
          <w:tcPr>
            <w:tcW w:w="207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D3026D" w:rsidRPr="00107862" w:rsidRDefault="00D3026D" w:rsidP="00A0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8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</w:tcPr>
          <w:p w:rsidR="00D3026D" w:rsidRPr="00107862" w:rsidRDefault="001F3C66" w:rsidP="0020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32.677.234,39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</w:tcPr>
          <w:p w:rsidR="00D3026D" w:rsidRPr="00107862" w:rsidRDefault="00A255A1" w:rsidP="00207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78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19.035.327,41</w:t>
            </w:r>
          </w:p>
        </w:tc>
      </w:tr>
    </w:tbl>
    <w:p w:rsidR="00207427" w:rsidRDefault="00556D8F" w:rsidP="000B1FD5">
      <w:pPr>
        <w:pStyle w:val="Default"/>
        <w:ind w:firstLine="708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lastRenderedPageBreak/>
        <w:t>T</w:t>
      </w:r>
      <w:r w:rsidR="00C83655">
        <w:rPr>
          <w:rFonts w:eastAsia="Times New Roman"/>
          <w:color w:val="212121"/>
        </w:rPr>
        <w:t xml:space="preserve">oplam destek bütçesi 122.177.559,21 Avro olan </w:t>
      </w:r>
      <w:r w:rsidR="00A255A1">
        <w:rPr>
          <w:rFonts w:eastAsia="Times New Roman"/>
          <w:color w:val="212121"/>
        </w:rPr>
        <w:t>2. çağrı ilanına</w:t>
      </w:r>
      <w:r w:rsidR="00AA3F49">
        <w:rPr>
          <w:rFonts w:eastAsia="Times New Roman"/>
          <w:color w:val="212121"/>
        </w:rPr>
        <w:t xml:space="preserve"> </w:t>
      </w:r>
      <w:r w:rsidR="00AA3F49" w:rsidRPr="00C83655">
        <w:rPr>
          <w:rFonts w:eastAsia="Times New Roman"/>
          <w:b/>
          <w:color w:val="212121"/>
        </w:rPr>
        <w:t>12.06.2017</w:t>
      </w:r>
      <w:r w:rsidR="00AA3F49">
        <w:rPr>
          <w:rFonts w:eastAsia="Times New Roman"/>
          <w:color w:val="212121"/>
        </w:rPr>
        <w:t xml:space="preserve"> tarihinde çık</w:t>
      </w:r>
      <w:r w:rsidR="00107862">
        <w:rPr>
          <w:rFonts w:eastAsia="Times New Roman"/>
          <w:color w:val="212121"/>
        </w:rPr>
        <w:t>ıl</w:t>
      </w:r>
      <w:r w:rsidR="00AA3F49">
        <w:rPr>
          <w:rFonts w:eastAsia="Times New Roman"/>
          <w:color w:val="212121"/>
        </w:rPr>
        <w:t xml:space="preserve">mıştır. </w:t>
      </w:r>
      <w:r w:rsidR="00C83655">
        <w:rPr>
          <w:rFonts w:eastAsia="Times New Roman"/>
          <w:color w:val="212121"/>
        </w:rPr>
        <w:t>Bu başvuru çağrı i</w:t>
      </w:r>
      <w:r w:rsidR="00AA3F49" w:rsidRPr="00AA3F49">
        <w:rPr>
          <w:rFonts w:eastAsia="Times New Roman"/>
          <w:color w:val="212121"/>
        </w:rPr>
        <w:t xml:space="preserve">lanı kapsamında sadece “Tarım ve Balıkçılık Ürünlerinin İşlenmesi ve Pazarlanması ile İlgili Fiziki Varlıklara Yönelik Yatırımlar” tedbiri kapsamında başvurular kabul edilecektir. </w:t>
      </w:r>
      <w:r w:rsidR="00AA3F49">
        <w:rPr>
          <w:rFonts w:eastAsia="Times New Roman"/>
          <w:color w:val="212121"/>
        </w:rPr>
        <w:t xml:space="preserve">Başvuru tarihleri </w:t>
      </w:r>
      <w:r w:rsidR="00AA3F49" w:rsidRPr="00C83655">
        <w:rPr>
          <w:rFonts w:eastAsia="Times New Roman"/>
          <w:b/>
          <w:color w:val="212121"/>
        </w:rPr>
        <w:t>06.09.2017 – 28.09.2017</w:t>
      </w:r>
      <w:r w:rsidR="00AA3F49">
        <w:rPr>
          <w:rFonts w:eastAsia="Times New Roman"/>
          <w:color w:val="212121"/>
        </w:rPr>
        <w:t xml:space="preserve"> tarihleri arasındadır.</w:t>
      </w:r>
    </w:p>
    <w:p w:rsidR="00C83655" w:rsidRDefault="00C83655" w:rsidP="00AA3F49">
      <w:pPr>
        <w:pStyle w:val="Default"/>
        <w:jc w:val="both"/>
        <w:rPr>
          <w:rFonts w:eastAsia="Times New Roman"/>
          <w:color w:val="212121"/>
        </w:rPr>
      </w:pPr>
    </w:p>
    <w:p w:rsidR="00C83655" w:rsidRPr="00AA3F49" w:rsidRDefault="00C83655" w:rsidP="00226A83">
      <w:pPr>
        <w:pStyle w:val="Default"/>
        <w:ind w:firstLine="708"/>
        <w:jc w:val="both"/>
        <w:rPr>
          <w:rFonts w:ascii="Garamond" w:hAnsi="Garamond" w:cs="Garamond"/>
        </w:rPr>
      </w:pPr>
      <w:r>
        <w:rPr>
          <w:rFonts w:eastAsia="Times New Roman"/>
          <w:color w:val="212121"/>
        </w:rPr>
        <w:t xml:space="preserve">Kurum tarafından çıkılacak </w:t>
      </w:r>
      <w:r w:rsidR="00343F77">
        <w:rPr>
          <w:rFonts w:eastAsia="Times New Roman"/>
          <w:color w:val="212121"/>
        </w:rPr>
        <w:t xml:space="preserve">diğer </w:t>
      </w:r>
      <w:r>
        <w:rPr>
          <w:rFonts w:eastAsia="Times New Roman"/>
          <w:color w:val="212121"/>
        </w:rPr>
        <w:t xml:space="preserve">çağrı ilanları ile birlikte yatırım sayıları </w:t>
      </w:r>
      <w:r w:rsidR="00993FA6">
        <w:rPr>
          <w:rFonts w:eastAsia="Times New Roman"/>
          <w:color w:val="212121"/>
        </w:rPr>
        <w:t xml:space="preserve">giderek </w:t>
      </w:r>
      <w:r>
        <w:rPr>
          <w:rFonts w:eastAsia="Times New Roman"/>
          <w:color w:val="212121"/>
        </w:rPr>
        <w:t>artacaktır.</w:t>
      </w:r>
    </w:p>
    <w:p w:rsidR="009D2A71" w:rsidRPr="003021E2" w:rsidRDefault="009D2A71" w:rsidP="00AA3F49">
      <w:pPr>
        <w:pStyle w:val="ListeParagraf"/>
        <w:ind w:left="0" w:firstLine="98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F37AF" w:rsidRPr="003021E2" w:rsidRDefault="005F37AF" w:rsidP="00AA3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:rsidR="00702778" w:rsidRPr="003021E2" w:rsidRDefault="00702778" w:rsidP="00BC4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sectPr w:rsidR="00702778" w:rsidRPr="003021E2" w:rsidSect="003F06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77" w:rsidRDefault="00CB6577" w:rsidP="007E6CBE">
      <w:pPr>
        <w:spacing w:after="0" w:line="240" w:lineRule="auto"/>
      </w:pPr>
      <w:r>
        <w:separator/>
      </w:r>
    </w:p>
  </w:endnote>
  <w:endnote w:type="continuationSeparator" w:id="0">
    <w:p w:rsidR="00CB6577" w:rsidRDefault="00CB6577" w:rsidP="007E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00019"/>
      <w:docPartObj>
        <w:docPartGallery w:val="Page Numbers (Bottom of Page)"/>
        <w:docPartUnique/>
      </w:docPartObj>
    </w:sdtPr>
    <w:sdtEndPr/>
    <w:sdtContent>
      <w:p w:rsidR="0036625B" w:rsidRDefault="003662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A0">
          <w:rPr>
            <w:noProof/>
          </w:rPr>
          <w:t>1</w:t>
        </w:r>
        <w:r>
          <w:fldChar w:fldCharType="end"/>
        </w:r>
      </w:p>
    </w:sdtContent>
  </w:sdt>
  <w:p w:rsidR="0036625B" w:rsidRDefault="003662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77" w:rsidRDefault="00CB6577" w:rsidP="007E6CBE">
      <w:pPr>
        <w:spacing w:after="0" w:line="240" w:lineRule="auto"/>
      </w:pPr>
      <w:r>
        <w:separator/>
      </w:r>
    </w:p>
  </w:footnote>
  <w:footnote w:type="continuationSeparator" w:id="0">
    <w:p w:rsidR="00CB6577" w:rsidRDefault="00CB6577" w:rsidP="007E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E8"/>
    <w:multiLevelType w:val="hybridMultilevel"/>
    <w:tmpl w:val="F5EE33F6"/>
    <w:lvl w:ilvl="0" w:tplc="2DC8D9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5D1"/>
    <w:multiLevelType w:val="hybridMultilevel"/>
    <w:tmpl w:val="3168E470"/>
    <w:lvl w:ilvl="0" w:tplc="AB46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3C9"/>
    <w:multiLevelType w:val="hybridMultilevel"/>
    <w:tmpl w:val="C3CCEF00"/>
    <w:lvl w:ilvl="0" w:tplc="55EE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6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24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E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C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9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CB3F4A"/>
    <w:multiLevelType w:val="hybridMultilevel"/>
    <w:tmpl w:val="A1D4E4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01EE"/>
    <w:multiLevelType w:val="hybridMultilevel"/>
    <w:tmpl w:val="85FC8F04"/>
    <w:lvl w:ilvl="0" w:tplc="1C9AB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8C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0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4F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21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C88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24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E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8B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501878"/>
    <w:multiLevelType w:val="hybridMultilevel"/>
    <w:tmpl w:val="F08E0112"/>
    <w:lvl w:ilvl="0" w:tplc="68783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A5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22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A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28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07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461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EB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42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E21DB7"/>
    <w:multiLevelType w:val="hybridMultilevel"/>
    <w:tmpl w:val="8E82A394"/>
    <w:lvl w:ilvl="0" w:tplc="CEC0332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0E36"/>
    <w:multiLevelType w:val="hybridMultilevel"/>
    <w:tmpl w:val="CD5823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4351"/>
    <w:multiLevelType w:val="hybridMultilevel"/>
    <w:tmpl w:val="817E4B64"/>
    <w:lvl w:ilvl="0" w:tplc="C930F03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7F37"/>
    <w:multiLevelType w:val="hybridMultilevel"/>
    <w:tmpl w:val="1BBEB1DE"/>
    <w:lvl w:ilvl="0" w:tplc="738C4E3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93D3753"/>
    <w:multiLevelType w:val="hybridMultilevel"/>
    <w:tmpl w:val="AEDA8008"/>
    <w:lvl w:ilvl="0" w:tplc="629A188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FA7CDF"/>
    <w:multiLevelType w:val="hybridMultilevel"/>
    <w:tmpl w:val="8E82A394"/>
    <w:lvl w:ilvl="0" w:tplc="CEC03320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9A"/>
    <w:rsid w:val="00001A31"/>
    <w:rsid w:val="00007EF6"/>
    <w:rsid w:val="00010991"/>
    <w:rsid w:val="00011988"/>
    <w:rsid w:val="00016E04"/>
    <w:rsid w:val="000210C0"/>
    <w:rsid w:val="000212AC"/>
    <w:rsid w:val="00021F44"/>
    <w:rsid w:val="00027B99"/>
    <w:rsid w:val="00043A78"/>
    <w:rsid w:val="0004591A"/>
    <w:rsid w:val="0006204C"/>
    <w:rsid w:val="00065DAB"/>
    <w:rsid w:val="00077E07"/>
    <w:rsid w:val="0008092A"/>
    <w:rsid w:val="00081853"/>
    <w:rsid w:val="00081936"/>
    <w:rsid w:val="0009107F"/>
    <w:rsid w:val="00091A51"/>
    <w:rsid w:val="00091C56"/>
    <w:rsid w:val="000929BA"/>
    <w:rsid w:val="00096D2B"/>
    <w:rsid w:val="000A3B1A"/>
    <w:rsid w:val="000B1FD5"/>
    <w:rsid w:val="000B2D5F"/>
    <w:rsid w:val="000B702C"/>
    <w:rsid w:val="000C41DF"/>
    <w:rsid w:val="000C532D"/>
    <w:rsid w:val="000C79E5"/>
    <w:rsid w:val="000D078F"/>
    <w:rsid w:val="000D2854"/>
    <w:rsid w:val="000D7307"/>
    <w:rsid w:val="000E6DDB"/>
    <w:rsid w:val="000E72A0"/>
    <w:rsid w:val="00107862"/>
    <w:rsid w:val="00113444"/>
    <w:rsid w:val="00116AAD"/>
    <w:rsid w:val="0012581F"/>
    <w:rsid w:val="00131018"/>
    <w:rsid w:val="00131B2C"/>
    <w:rsid w:val="00134FAE"/>
    <w:rsid w:val="0014775E"/>
    <w:rsid w:val="0015570E"/>
    <w:rsid w:val="00164E25"/>
    <w:rsid w:val="00172482"/>
    <w:rsid w:val="0017378D"/>
    <w:rsid w:val="00173ED6"/>
    <w:rsid w:val="00186AD1"/>
    <w:rsid w:val="0019387D"/>
    <w:rsid w:val="001A5694"/>
    <w:rsid w:val="001A651F"/>
    <w:rsid w:val="001B188F"/>
    <w:rsid w:val="001B4DC9"/>
    <w:rsid w:val="001B595C"/>
    <w:rsid w:val="001D7D3A"/>
    <w:rsid w:val="001E02C6"/>
    <w:rsid w:val="001E57D9"/>
    <w:rsid w:val="001E5BF2"/>
    <w:rsid w:val="001E7B33"/>
    <w:rsid w:val="001F009B"/>
    <w:rsid w:val="001F1EF5"/>
    <w:rsid w:val="001F3C66"/>
    <w:rsid w:val="001F74ED"/>
    <w:rsid w:val="00207427"/>
    <w:rsid w:val="00216668"/>
    <w:rsid w:val="00222447"/>
    <w:rsid w:val="00222DA8"/>
    <w:rsid w:val="0022461B"/>
    <w:rsid w:val="00226A83"/>
    <w:rsid w:val="00231468"/>
    <w:rsid w:val="00247C98"/>
    <w:rsid w:val="0025196A"/>
    <w:rsid w:val="002671B8"/>
    <w:rsid w:val="002671F5"/>
    <w:rsid w:val="002772AA"/>
    <w:rsid w:val="002826DF"/>
    <w:rsid w:val="0029097D"/>
    <w:rsid w:val="00296700"/>
    <w:rsid w:val="00297F23"/>
    <w:rsid w:val="002A0636"/>
    <w:rsid w:val="002B60E2"/>
    <w:rsid w:val="002C1F8F"/>
    <w:rsid w:val="002C401F"/>
    <w:rsid w:val="002D6488"/>
    <w:rsid w:val="002D7DE1"/>
    <w:rsid w:val="002E69D8"/>
    <w:rsid w:val="002F00E4"/>
    <w:rsid w:val="002F07B8"/>
    <w:rsid w:val="002F086A"/>
    <w:rsid w:val="002F2ADB"/>
    <w:rsid w:val="002F6EC9"/>
    <w:rsid w:val="003008FC"/>
    <w:rsid w:val="003021E2"/>
    <w:rsid w:val="00302CE8"/>
    <w:rsid w:val="00311600"/>
    <w:rsid w:val="003148CB"/>
    <w:rsid w:val="0032230C"/>
    <w:rsid w:val="00331B2B"/>
    <w:rsid w:val="00334F4B"/>
    <w:rsid w:val="003423DD"/>
    <w:rsid w:val="00343F77"/>
    <w:rsid w:val="003459D5"/>
    <w:rsid w:val="00354DF4"/>
    <w:rsid w:val="00360D1E"/>
    <w:rsid w:val="003650B3"/>
    <w:rsid w:val="00365343"/>
    <w:rsid w:val="0036625B"/>
    <w:rsid w:val="0036779C"/>
    <w:rsid w:val="00371AD1"/>
    <w:rsid w:val="00381F83"/>
    <w:rsid w:val="00382397"/>
    <w:rsid w:val="003858F3"/>
    <w:rsid w:val="0039016B"/>
    <w:rsid w:val="00391A42"/>
    <w:rsid w:val="00392DED"/>
    <w:rsid w:val="00393290"/>
    <w:rsid w:val="00393C73"/>
    <w:rsid w:val="003A244C"/>
    <w:rsid w:val="003A6717"/>
    <w:rsid w:val="003B0416"/>
    <w:rsid w:val="003B7358"/>
    <w:rsid w:val="003C4F0B"/>
    <w:rsid w:val="003D112F"/>
    <w:rsid w:val="003E73F2"/>
    <w:rsid w:val="003F065F"/>
    <w:rsid w:val="003F1F05"/>
    <w:rsid w:val="003F3052"/>
    <w:rsid w:val="003F40FE"/>
    <w:rsid w:val="003F6E6E"/>
    <w:rsid w:val="004006B4"/>
    <w:rsid w:val="00402093"/>
    <w:rsid w:val="00412259"/>
    <w:rsid w:val="00414BE0"/>
    <w:rsid w:val="00420DA9"/>
    <w:rsid w:val="00431854"/>
    <w:rsid w:val="00440788"/>
    <w:rsid w:val="004417F6"/>
    <w:rsid w:val="0044604E"/>
    <w:rsid w:val="004512DD"/>
    <w:rsid w:val="00453B46"/>
    <w:rsid w:val="0045448D"/>
    <w:rsid w:val="004569EA"/>
    <w:rsid w:val="004601DA"/>
    <w:rsid w:val="00462E2D"/>
    <w:rsid w:val="00465222"/>
    <w:rsid w:val="0047508F"/>
    <w:rsid w:val="00477223"/>
    <w:rsid w:val="004905D4"/>
    <w:rsid w:val="004973BC"/>
    <w:rsid w:val="004A3FE6"/>
    <w:rsid w:val="004A668E"/>
    <w:rsid w:val="004A7AF3"/>
    <w:rsid w:val="004B0EB3"/>
    <w:rsid w:val="004C25F6"/>
    <w:rsid w:val="004C4A25"/>
    <w:rsid w:val="004D430A"/>
    <w:rsid w:val="004D4894"/>
    <w:rsid w:val="004E7B5E"/>
    <w:rsid w:val="004F17DA"/>
    <w:rsid w:val="004F2634"/>
    <w:rsid w:val="00511BCC"/>
    <w:rsid w:val="00514871"/>
    <w:rsid w:val="00520FC6"/>
    <w:rsid w:val="00525D6B"/>
    <w:rsid w:val="00533125"/>
    <w:rsid w:val="0054159C"/>
    <w:rsid w:val="005519C2"/>
    <w:rsid w:val="00555A28"/>
    <w:rsid w:val="00556D8F"/>
    <w:rsid w:val="00557861"/>
    <w:rsid w:val="00575A61"/>
    <w:rsid w:val="005810FD"/>
    <w:rsid w:val="00582E3C"/>
    <w:rsid w:val="005902EA"/>
    <w:rsid w:val="00597950"/>
    <w:rsid w:val="005A3A9D"/>
    <w:rsid w:val="005B2B48"/>
    <w:rsid w:val="005B46FE"/>
    <w:rsid w:val="005C62A5"/>
    <w:rsid w:val="005C7A6D"/>
    <w:rsid w:val="005D71E5"/>
    <w:rsid w:val="005F00AB"/>
    <w:rsid w:val="005F0274"/>
    <w:rsid w:val="005F1BE7"/>
    <w:rsid w:val="005F37AF"/>
    <w:rsid w:val="005F3A3B"/>
    <w:rsid w:val="006070F2"/>
    <w:rsid w:val="00626BD9"/>
    <w:rsid w:val="00630C31"/>
    <w:rsid w:val="00652429"/>
    <w:rsid w:val="00654B2F"/>
    <w:rsid w:val="00662D3B"/>
    <w:rsid w:val="00677F62"/>
    <w:rsid w:val="00680130"/>
    <w:rsid w:val="006822D1"/>
    <w:rsid w:val="00683E30"/>
    <w:rsid w:val="00685066"/>
    <w:rsid w:val="00687E22"/>
    <w:rsid w:val="00693F49"/>
    <w:rsid w:val="006B10F8"/>
    <w:rsid w:val="006B1FD9"/>
    <w:rsid w:val="006B2CF7"/>
    <w:rsid w:val="006B4880"/>
    <w:rsid w:val="006C533F"/>
    <w:rsid w:val="006C6707"/>
    <w:rsid w:val="006C70C1"/>
    <w:rsid w:val="006E0CDB"/>
    <w:rsid w:val="006F1B13"/>
    <w:rsid w:val="00702778"/>
    <w:rsid w:val="0070774B"/>
    <w:rsid w:val="00717BF7"/>
    <w:rsid w:val="00723016"/>
    <w:rsid w:val="00726F43"/>
    <w:rsid w:val="007331C5"/>
    <w:rsid w:val="00740927"/>
    <w:rsid w:val="007509F6"/>
    <w:rsid w:val="0075164D"/>
    <w:rsid w:val="0075287C"/>
    <w:rsid w:val="00754AD9"/>
    <w:rsid w:val="00755619"/>
    <w:rsid w:val="00755C6A"/>
    <w:rsid w:val="00765AEF"/>
    <w:rsid w:val="007723ED"/>
    <w:rsid w:val="007744A7"/>
    <w:rsid w:val="00777E5D"/>
    <w:rsid w:val="00784484"/>
    <w:rsid w:val="0079634C"/>
    <w:rsid w:val="00796C6E"/>
    <w:rsid w:val="0079796B"/>
    <w:rsid w:val="00797C27"/>
    <w:rsid w:val="007A22FB"/>
    <w:rsid w:val="007A42AA"/>
    <w:rsid w:val="007A484F"/>
    <w:rsid w:val="007A6F30"/>
    <w:rsid w:val="007B008B"/>
    <w:rsid w:val="007C385D"/>
    <w:rsid w:val="007D2FE3"/>
    <w:rsid w:val="007D371E"/>
    <w:rsid w:val="007D67E6"/>
    <w:rsid w:val="007E08BE"/>
    <w:rsid w:val="007E3F02"/>
    <w:rsid w:val="007E6CBE"/>
    <w:rsid w:val="007E7339"/>
    <w:rsid w:val="00801E91"/>
    <w:rsid w:val="008075AF"/>
    <w:rsid w:val="00817DDD"/>
    <w:rsid w:val="00825ADA"/>
    <w:rsid w:val="00836876"/>
    <w:rsid w:val="00850478"/>
    <w:rsid w:val="00853675"/>
    <w:rsid w:val="0085375F"/>
    <w:rsid w:val="008551ED"/>
    <w:rsid w:val="00860B61"/>
    <w:rsid w:val="008628D8"/>
    <w:rsid w:val="00873CC0"/>
    <w:rsid w:val="008865FD"/>
    <w:rsid w:val="008922C8"/>
    <w:rsid w:val="00895315"/>
    <w:rsid w:val="008974F2"/>
    <w:rsid w:val="008A006E"/>
    <w:rsid w:val="008A4AAB"/>
    <w:rsid w:val="008C2A6C"/>
    <w:rsid w:val="008D26E7"/>
    <w:rsid w:val="008D5A9C"/>
    <w:rsid w:val="008F31D8"/>
    <w:rsid w:val="00910DE0"/>
    <w:rsid w:val="009116B1"/>
    <w:rsid w:val="0091303E"/>
    <w:rsid w:val="00917A41"/>
    <w:rsid w:val="009221BF"/>
    <w:rsid w:val="009267ED"/>
    <w:rsid w:val="00952313"/>
    <w:rsid w:val="00973AE8"/>
    <w:rsid w:val="00981FCC"/>
    <w:rsid w:val="00986173"/>
    <w:rsid w:val="00993FA6"/>
    <w:rsid w:val="009943DE"/>
    <w:rsid w:val="0099794D"/>
    <w:rsid w:val="009A15B5"/>
    <w:rsid w:val="009A7438"/>
    <w:rsid w:val="009B5575"/>
    <w:rsid w:val="009C1477"/>
    <w:rsid w:val="009D2A71"/>
    <w:rsid w:val="009E79C0"/>
    <w:rsid w:val="009F1A93"/>
    <w:rsid w:val="00A00CB3"/>
    <w:rsid w:val="00A034CA"/>
    <w:rsid w:val="00A255A1"/>
    <w:rsid w:val="00A2716C"/>
    <w:rsid w:val="00A3044F"/>
    <w:rsid w:val="00A30FC7"/>
    <w:rsid w:val="00A3436C"/>
    <w:rsid w:val="00A34DFB"/>
    <w:rsid w:val="00A36582"/>
    <w:rsid w:val="00A36EAF"/>
    <w:rsid w:val="00A426B9"/>
    <w:rsid w:val="00A444C5"/>
    <w:rsid w:val="00A462E7"/>
    <w:rsid w:val="00A56CC3"/>
    <w:rsid w:val="00A60887"/>
    <w:rsid w:val="00A6154E"/>
    <w:rsid w:val="00A67CAC"/>
    <w:rsid w:val="00A71E71"/>
    <w:rsid w:val="00A72B8F"/>
    <w:rsid w:val="00A95B9A"/>
    <w:rsid w:val="00AA3F49"/>
    <w:rsid w:val="00AB3846"/>
    <w:rsid w:val="00AB4555"/>
    <w:rsid w:val="00AC2B42"/>
    <w:rsid w:val="00AC421D"/>
    <w:rsid w:val="00AC4F65"/>
    <w:rsid w:val="00AC7E83"/>
    <w:rsid w:val="00AD62DE"/>
    <w:rsid w:val="00AE4963"/>
    <w:rsid w:val="00AF5B91"/>
    <w:rsid w:val="00B22DB8"/>
    <w:rsid w:val="00B343C7"/>
    <w:rsid w:val="00B47A74"/>
    <w:rsid w:val="00B47BB5"/>
    <w:rsid w:val="00B47D13"/>
    <w:rsid w:val="00B5781C"/>
    <w:rsid w:val="00B6163A"/>
    <w:rsid w:val="00B632E8"/>
    <w:rsid w:val="00B65A5E"/>
    <w:rsid w:val="00B66787"/>
    <w:rsid w:val="00B8115F"/>
    <w:rsid w:val="00B9395D"/>
    <w:rsid w:val="00B96B1B"/>
    <w:rsid w:val="00BA3440"/>
    <w:rsid w:val="00BA6403"/>
    <w:rsid w:val="00BB1C8E"/>
    <w:rsid w:val="00BB24DA"/>
    <w:rsid w:val="00BB638A"/>
    <w:rsid w:val="00BC0F8D"/>
    <w:rsid w:val="00BC32B6"/>
    <w:rsid w:val="00BC4B0B"/>
    <w:rsid w:val="00BD1942"/>
    <w:rsid w:val="00BD1B5F"/>
    <w:rsid w:val="00BE752B"/>
    <w:rsid w:val="00BF0A2A"/>
    <w:rsid w:val="00C02D88"/>
    <w:rsid w:val="00C14A69"/>
    <w:rsid w:val="00C1677A"/>
    <w:rsid w:val="00C21D75"/>
    <w:rsid w:val="00C31B3A"/>
    <w:rsid w:val="00C43A00"/>
    <w:rsid w:val="00C43CE0"/>
    <w:rsid w:val="00C45A48"/>
    <w:rsid w:val="00C616CF"/>
    <w:rsid w:val="00C743E7"/>
    <w:rsid w:val="00C756A8"/>
    <w:rsid w:val="00C83655"/>
    <w:rsid w:val="00C842A6"/>
    <w:rsid w:val="00C860B3"/>
    <w:rsid w:val="00C931E9"/>
    <w:rsid w:val="00CA1436"/>
    <w:rsid w:val="00CB462E"/>
    <w:rsid w:val="00CB616A"/>
    <w:rsid w:val="00CB6577"/>
    <w:rsid w:val="00CB6897"/>
    <w:rsid w:val="00CB6C70"/>
    <w:rsid w:val="00CC418A"/>
    <w:rsid w:val="00CE41C3"/>
    <w:rsid w:val="00CF47E0"/>
    <w:rsid w:val="00CF4EF1"/>
    <w:rsid w:val="00D032A5"/>
    <w:rsid w:val="00D1759C"/>
    <w:rsid w:val="00D23D6C"/>
    <w:rsid w:val="00D3026D"/>
    <w:rsid w:val="00D4122C"/>
    <w:rsid w:val="00D42B87"/>
    <w:rsid w:val="00D52D09"/>
    <w:rsid w:val="00D535FC"/>
    <w:rsid w:val="00D54DAF"/>
    <w:rsid w:val="00D561DB"/>
    <w:rsid w:val="00D62C5D"/>
    <w:rsid w:val="00D717D2"/>
    <w:rsid w:val="00D7580C"/>
    <w:rsid w:val="00DA24F5"/>
    <w:rsid w:val="00DA3CE5"/>
    <w:rsid w:val="00DA4C25"/>
    <w:rsid w:val="00DA7E30"/>
    <w:rsid w:val="00DB0800"/>
    <w:rsid w:val="00DB0C84"/>
    <w:rsid w:val="00DB5E79"/>
    <w:rsid w:val="00DC31DC"/>
    <w:rsid w:val="00DC59B8"/>
    <w:rsid w:val="00DD7120"/>
    <w:rsid w:val="00DE290B"/>
    <w:rsid w:val="00DE6416"/>
    <w:rsid w:val="00DE76E4"/>
    <w:rsid w:val="00DF2326"/>
    <w:rsid w:val="00DF4A0F"/>
    <w:rsid w:val="00E01799"/>
    <w:rsid w:val="00E22F3F"/>
    <w:rsid w:val="00E24140"/>
    <w:rsid w:val="00E27724"/>
    <w:rsid w:val="00E37452"/>
    <w:rsid w:val="00E37C65"/>
    <w:rsid w:val="00E47D1E"/>
    <w:rsid w:val="00E50D8F"/>
    <w:rsid w:val="00E52F77"/>
    <w:rsid w:val="00E54DF1"/>
    <w:rsid w:val="00E631C4"/>
    <w:rsid w:val="00E64829"/>
    <w:rsid w:val="00E651D1"/>
    <w:rsid w:val="00E7403C"/>
    <w:rsid w:val="00E930E0"/>
    <w:rsid w:val="00E934FE"/>
    <w:rsid w:val="00E93FF0"/>
    <w:rsid w:val="00EA3AC1"/>
    <w:rsid w:val="00EA4C56"/>
    <w:rsid w:val="00EA6165"/>
    <w:rsid w:val="00EA7691"/>
    <w:rsid w:val="00EA7FD7"/>
    <w:rsid w:val="00EB4136"/>
    <w:rsid w:val="00EB5532"/>
    <w:rsid w:val="00EB6A33"/>
    <w:rsid w:val="00EB7960"/>
    <w:rsid w:val="00EC601C"/>
    <w:rsid w:val="00EE02C4"/>
    <w:rsid w:val="00EE28E6"/>
    <w:rsid w:val="00F04B2B"/>
    <w:rsid w:val="00F1391D"/>
    <w:rsid w:val="00F146C8"/>
    <w:rsid w:val="00F15DDA"/>
    <w:rsid w:val="00F174DF"/>
    <w:rsid w:val="00F22D38"/>
    <w:rsid w:val="00F31799"/>
    <w:rsid w:val="00F46991"/>
    <w:rsid w:val="00F55DBF"/>
    <w:rsid w:val="00F63C64"/>
    <w:rsid w:val="00F64DEF"/>
    <w:rsid w:val="00F6648C"/>
    <w:rsid w:val="00F72B59"/>
    <w:rsid w:val="00F74F5B"/>
    <w:rsid w:val="00F86D84"/>
    <w:rsid w:val="00F9759A"/>
    <w:rsid w:val="00F97B34"/>
    <w:rsid w:val="00FA0186"/>
    <w:rsid w:val="00FA4E92"/>
    <w:rsid w:val="00FB04AE"/>
    <w:rsid w:val="00FC74D6"/>
    <w:rsid w:val="00FD4618"/>
    <w:rsid w:val="00FD6630"/>
    <w:rsid w:val="00FD7EB2"/>
    <w:rsid w:val="00FE2FE4"/>
    <w:rsid w:val="00FE7A25"/>
    <w:rsid w:val="00FF07EC"/>
    <w:rsid w:val="00FF2FBE"/>
    <w:rsid w:val="00FF7B5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B9A"/>
    <w:pPr>
      <w:ind w:left="720"/>
      <w:contextualSpacing/>
    </w:pPr>
  </w:style>
  <w:style w:type="paragraph" w:customStyle="1" w:styleId="Default">
    <w:name w:val="Default"/>
    <w:rsid w:val="0026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818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6CBE"/>
  </w:style>
  <w:style w:type="paragraph" w:styleId="Altbilgi">
    <w:name w:val="footer"/>
    <w:basedOn w:val="Normal"/>
    <w:link w:val="AltbilgiChar"/>
    <w:uiPriority w:val="99"/>
    <w:unhideWhenUsed/>
    <w:rsid w:val="007E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6CBE"/>
  </w:style>
  <w:style w:type="paragraph" w:styleId="BalonMetni">
    <w:name w:val="Balloon Text"/>
    <w:basedOn w:val="Normal"/>
    <w:link w:val="BalonMetniChar"/>
    <w:uiPriority w:val="99"/>
    <w:semiHidden/>
    <w:unhideWhenUsed/>
    <w:rsid w:val="00B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B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45A48"/>
  </w:style>
  <w:style w:type="character" w:styleId="zlenenKpr">
    <w:name w:val="FollowedHyperlink"/>
    <w:basedOn w:val="VarsaylanParagrafYazTipi"/>
    <w:uiPriority w:val="99"/>
    <w:semiHidden/>
    <w:unhideWhenUsed/>
    <w:rsid w:val="006E0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C380-82BF-44E4-8C5B-941AA69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Administrator</cp:lastModifiedBy>
  <cp:revision>527</cp:revision>
  <cp:lastPrinted>2014-11-18T06:23:00Z</cp:lastPrinted>
  <dcterms:created xsi:type="dcterms:W3CDTF">2014-11-17T11:02:00Z</dcterms:created>
  <dcterms:modified xsi:type="dcterms:W3CDTF">2017-08-04T07:55:00Z</dcterms:modified>
</cp:coreProperties>
</file>